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868" w:rsidRPr="00E27868" w:rsidRDefault="00E27868" w:rsidP="00E2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2786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В республике увечилось число льготников по имущественным налогам</w:t>
      </w:r>
    </w:p>
    <w:p w:rsidR="00E27868" w:rsidRPr="00E27868" w:rsidRDefault="00E27868" w:rsidP="00E2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27868">
        <w:rPr>
          <w:rFonts w:ascii="Times New Roman" w:eastAsia="Times New Roman" w:hAnsi="Times New Roman" w:cs="Times New Roman"/>
          <w:color w:val="1A1A1A"/>
          <w:sz w:val="28"/>
          <w:szCs w:val="28"/>
        </w:rPr>
        <w:t> </w:t>
      </w:r>
    </w:p>
    <w:p w:rsidR="00E27868" w:rsidRPr="00E27868" w:rsidRDefault="00E27868" w:rsidP="00E2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</w:rPr>
        <w:t>Более 100 тыс. налогоплательщикам республики предоставлены льготы по имущественным налогам за налоговый период 2024 год.</w:t>
      </w:r>
    </w:p>
    <w:p w:rsidR="00E27868" w:rsidRPr="00E27868" w:rsidRDefault="00E27868" w:rsidP="00E2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Если право на налоговую льготу </w:t>
      </w:r>
      <w:proofErr w:type="gramStart"/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</w:rPr>
        <w:t>возникло в 2025 году впервые направить заявление рекомендуется</w:t>
      </w:r>
      <w:proofErr w:type="gramEnd"/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до начала массового расчета имущественных налогов - до 1 апреля. Заявление нужно подать и тем, у кого период предоставления льготы окончился в 2025 году, например, в случае очного обучения детей до достижения ими возраста 23 лет. Удобнее заявить о льготе через «</w:t>
      </w:r>
      <w:hyperlink r:id="rId4" w:tgtFrame="_blank" w:history="1">
        <w:r w:rsidRPr="00E27868">
          <w:rPr>
            <w:rFonts w:ascii="Times New Roman" w:eastAsia="Times New Roman" w:hAnsi="Times New Roman" w:cs="Times New Roman"/>
            <w:color w:val="FF7700"/>
            <w:sz w:val="28"/>
            <w:szCs w:val="28"/>
          </w:rPr>
          <w:t>Личный кабинет налогоплательщика для физических лиц</w:t>
        </w:r>
      </w:hyperlink>
      <w:r w:rsidRPr="00E27868">
        <w:rPr>
          <w:rFonts w:ascii="Times New Roman" w:eastAsia="Times New Roman" w:hAnsi="Times New Roman" w:cs="Times New Roman"/>
          <w:color w:val="1A1A1A"/>
          <w:sz w:val="28"/>
          <w:szCs w:val="28"/>
        </w:rPr>
        <w:t>»</w:t>
      </w: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. </w:t>
      </w: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</w:rPr>
        <w:br/>
      </w:r>
      <w:proofErr w:type="gramStart"/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</w:rPr>
        <w:t>Льгота предоставляется:</w:t>
      </w: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</w:rPr>
        <w:br/>
      </w: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</w:rPr>
        <w:t>- по налогу на имущество физических лиц в виде освобождения от уплаты налога в отношении объекта налогообложения одного вида, находящегося в собственности и не используемого в предпринимательской деятельности;</w:t>
      </w: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</w:rPr>
        <w:br/>
      </w: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</w:rPr>
        <w:t>- на налоговый вычет, уменьшающий налоговую базу по земельному налогу на величину кадастровой стоимости 600 кв. м площади земельного участка;</w:t>
      </w: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</w:rPr>
        <w:br/>
      </w:r>
      <w:r w:rsidRPr="00E27868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- в виде пониженной ставки по транспортному налогу. </w:t>
      </w:r>
      <w:r w:rsidRPr="00E27868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 </w:t>
      </w:r>
      <w:proofErr w:type="gramEnd"/>
    </w:p>
    <w:p w:rsidR="00D5160B" w:rsidRDefault="00D5160B"/>
    <w:sectPr w:rsidR="00D51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27868"/>
    <w:rsid w:val="00D5160B"/>
    <w:rsid w:val="00E27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7868"/>
    <w:rPr>
      <w:b/>
      <w:bCs/>
    </w:rPr>
  </w:style>
  <w:style w:type="character" w:styleId="a4">
    <w:name w:val="Hyperlink"/>
    <w:basedOn w:val="a0"/>
    <w:uiPriority w:val="99"/>
    <w:semiHidden/>
    <w:unhideWhenUsed/>
    <w:rsid w:val="00E278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fl2.nalog.ru/lkf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>Microsoft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2026-01-21T02:26:00Z</cp:lastPrinted>
  <dcterms:created xsi:type="dcterms:W3CDTF">2026-01-21T02:26:00Z</dcterms:created>
  <dcterms:modified xsi:type="dcterms:W3CDTF">2026-01-21T02:26:00Z</dcterms:modified>
</cp:coreProperties>
</file>