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068" w:rsidRDefault="00DF6068" w:rsidP="00DF6068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bCs/>
        </w:rPr>
      </w:pPr>
      <w:r>
        <w:rPr>
          <w:b/>
          <w:bCs/>
        </w:rPr>
        <w:t>Прокуратура разъясняет</w:t>
      </w:r>
    </w:p>
    <w:p w:rsidR="002A7EED" w:rsidRDefault="00DF6068" w:rsidP="00DF6068">
      <w:pPr>
        <w:pStyle w:val="a3"/>
        <w:spacing w:before="0" w:beforeAutospacing="0" w:after="0" w:afterAutospacing="0" w:line="288" w:lineRule="atLeast"/>
        <w:ind w:firstLine="540"/>
        <w:jc w:val="center"/>
      </w:pPr>
      <w:r>
        <w:rPr>
          <w:b/>
          <w:bCs/>
        </w:rPr>
        <w:t>С 01.01.2025 в</w:t>
      </w:r>
      <w:r w:rsidR="002A7EED">
        <w:rPr>
          <w:b/>
          <w:bCs/>
        </w:rPr>
        <w:t>ступают в силу отдельные положения нового Закона о занятости населения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Расширяется понятийный аппарат.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Определены основные направления государственной политики в сфере занятости населения.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Определены формы участия органов местного самоуправления в содействии занятости населения. Установлены полномочия органов службы занятости.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На единой цифровой платформе "Работа в России" предусмотрено формирование справочника профессий, содержащего информацию о востребованных на рынке труда перспективных и новых профессиях. Также Единая цифровая платформа должна обеспечивать создание, использование и хранение электронных документов в сфере занятости населения, формирование, ведение и хранение личных дел граждан и учетных дел работодателей в электронной форме.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Урегулированы вопросы, касающиеся предоставления мер государственной поддержки в сфере занятости населения, формирования органами службы занятости личного дела гражданина и учетного дела работодателя в электронной форме, регистрации граждан в целях поиска подходящей работы, порядка и условий признания граждан безработными, определения подходящей работы.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Расширяется перечень граждан, которые не могут быть признаны безработными. В частности, не может быть признан безработным гражданин, обратившийся в орган службы занятости субъекта РФ, в котором гражданин не имеет регистрации по месту жительства или месту пребывания. Также расширяется перечень случаев, в которых безработный гражданин снимается с регистрационного учета.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Индивидуальный план содействия занятости формируется органом службы занятости в соответствии с профильной группой гражданина, которая определяется по результатам проведения органами службы занятости профилирования в отношении этого гражданина. При этом до 31 марта 2025 года включительно предусмотрены особенности формирования плана.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Определены виды мер государственной поддержки в сфере занятости населения и особенности их предоставления.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Установлено, что пособие по безработице выплачивается ежемесячно, но не чаще чем 2 раза в месяц при условии выполнения безработным гражданином индивидуального плана содействия занятости. В случае его невыполнения без уважительных причин выплата пособия по безработице приостанавливается на один месяц.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По заявлению безработного гражданина выплата пособия по безработице может быть приостановлена на период, не превышающий 5 рабочих дней в месяц в период безработицы, для выполнения работ или оказания услуг по договору гражданско-правового характера при условии, что полученный безработным гражданином доход за выполненные работы или оказанные услуги не превышает МРОТ. Период, на который приостанавливается выплата пособия по безработице, засчитывается в период выплаты пособия по безработице.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Роструд ведет общедоступный реестр работодателей, у которых были выявлены факты нелегальной занятости. Вводятся правила ведения такого реестра. </w:t>
      </w:r>
    </w:p>
    <w:p w:rsidR="00DF6068" w:rsidRPr="00CB5F3A" w:rsidRDefault="002A7EED" w:rsidP="00CB5F3A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Корреспондирующие изменения внесены в отдельные федеральные законы. Принят ряд подзаконных актов. Например, установлены правила регистрации граждан в целях поиска подходящей работы, правила регистрации безработных граждан и правила определения органом службы занятости подходящей работы. </w:t>
      </w: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4035DC" w:rsidRDefault="004035DC" w:rsidP="00CB5F3A">
      <w:pPr>
        <w:pStyle w:val="a3"/>
        <w:spacing w:before="0" w:beforeAutospacing="0" w:after="0" w:afterAutospacing="0" w:line="288" w:lineRule="atLeast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sectPr w:rsidR="004035DC" w:rsidSect="0032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7EED"/>
    <w:rsid w:val="002A7EED"/>
    <w:rsid w:val="00327290"/>
    <w:rsid w:val="004035DC"/>
    <w:rsid w:val="00523F9C"/>
    <w:rsid w:val="00CB5F3A"/>
    <w:rsid w:val="00DF6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7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3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3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Татьяна Юрьевна</dc:creator>
  <cp:keywords/>
  <dc:description/>
  <cp:lastModifiedBy>Admin</cp:lastModifiedBy>
  <cp:revision>3</cp:revision>
  <cp:lastPrinted>2025-02-16T15:20:00Z</cp:lastPrinted>
  <dcterms:created xsi:type="dcterms:W3CDTF">2025-02-16T14:54:00Z</dcterms:created>
  <dcterms:modified xsi:type="dcterms:W3CDTF">2025-02-20T04:09:00Z</dcterms:modified>
</cp:coreProperties>
</file>